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D8C" w:rsidRPr="001E5181" w:rsidRDefault="002E1D8C" w:rsidP="00F12FFD">
      <w:pPr>
        <w:pStyle w:val="ListParagraph"/>
        <w:numPr>
          <w:ilvl w:val="0"/>
          <w:numId w:val="4"/>
        </w:numPr>
        <w:rPr>
          <w:rFonts w:ascii="Arial" w:hAnsi="Arial" w:cs="Arial"/>
          <w:sz w:val="20"/>
        </w:rPr>
      </w:pPr>
      <w:r w:rsidRPr="001E5181">
        <w:rPr>
          <w:rFonts w:ascii="Arial" w:hAnsi="Arial" w:cs="Arial"/>
          <w:sz w:val="20"/>
        </w:rPr>
        <w:t>GENERAL</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SUMMARY</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Section Includes:</w:t>
      </w:r>
    </w:p>
    <w:p w:rsidR="002E1D8C" w:rsidRPr="001E5181" w:rsidRDefault="00E33BCE" w:rsidP="00F12FFD">
      <w:pPr>
        <w:pStyle w:val="ListParagraph"/>
        <w:numPr>
          <w:ilvl w:val="3"/>
          <w:numId w:val="4"/>
        </w:numPr>
        <w:spacing w:before="240"/>
        <w:contextualSpacing w:val="0"/>
        <w:rPr>
          <w:rFonts w:ascii="Arial" w:hAnsi="Arial" w:cs="Arial"/>
          <w:sz w:val="20"/>
        </w:rPr>
      </w:pPr>
      <w:r w:rsidRPr="001E5181">
        <w:rPr>
          <w:rFonts w:ascii="Arial" w:hAnsi="Arial" w:cs="Arial"/>
          <w:sz w:val="20"/>
        </w:rPr>
        <w:t>Fixed</w:t>
      </w:r>
      <w:r w:rsidR="002E1D8C" w:rsidRPr="001E5181">
        <w:rPr>
          <w:rFonts w:ascii="Arial" w:hAnsi="Arial" w:cs="Arial"/>
          <w:sz w:val="20"/>
        </w:rPr>
        <w:t>, formed-metal louvers.</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DEFINITIONS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Louver Terminology:  Definitions of terms for me</w:t>
      </w:r>
      <w:r w:rsidR="004F346E" w:rsidRPr="001E5181">
        <w:rPr>
          <w:rFonts w:ascii="Arial" w:hAnsi="Arial" w:cs="Arial"/>
          <w:sz w:val="20"/>
        </w:rPr>
        <w:t>tal louvers contained in AMCA 51</w:t>
      </w:r>
      <w:r w:rsidRPr="001E5181">
        <w:rPr>
          <w:rFonts w:ascii="Arial" w:hAnsi="Arial" w:cs="Arial"/>
          <w:sz w:val="20"/>
        </w:rPr>
        <w:t>1 apply to this Section unless otherwise defined in this Section or in referenced standards.</w:t>
      </w:r>
    </w:p>
    <w:p w:rsidR="002E1D8C" w:rsidRPr="001E5181" w:rsidRDefault="002E1D8C" w:rsidP="00F12FFD">
      <w:pPr>
        <w:pStyle w:val="ListParagraph"/>
        <w:numPr>
          <w:ilvl w:val="3"/>
          <w:numId w:val="4"/>
        </w:numPr>
        <w:spacing w:before="240"/>
        <w:contextualSpacing w:val="0"/>
        <w:rPr>
          <w:rFonts w:ascii="Arial" w:hAnsi="Arial" w:cs="Arial"/>
          <w:sz w:val="20"/>
        </w:rPr>
      </w:pPr>
      <w:r w:rsidRPr="001E5181">
        <w:rPr>
          <w:rFonts w:ascii="Arial" w:hAnsi="Arial" w:cs="Arial"/>
          <w:sz w:val="20"/>
        </w:rPr>
        <w:t>Drainable-Blade Louver:  Louver with blades having gutters that collect water and drain it to channels in jambs and mullions, which carry it to bottom of unit and away from opening.</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ACTION SUBMITTALS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Product Data:  For each type of product indicated.</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Shop Drawings:  For louvers and accessories.  Include plans, elevations, sections, details, and attachments to other work.  Show frame profiles and blade profiles, angles, and spacing.</w:t>
      </w:r>
    </w:p>
    <w:p w:rsidR="002E1D8C" w:rsidRPr="001E5181" w:rsidRDefault="002E1D8C" w:rsidP="00F12FFD">
      <w:pPr>
        <w:pStyle w:val="ListParagraph"/>
        <w:numPr>
          <w:ilvl w:val="3"/>
          <w:numId w:val="4"/>
        </w:numPr>
        <w:spacing w:before="240"/>
        <w:contextualSpacing w:val="0"/>
        <w:rPr>
          <w:rFonts w:ascii="Arial" w:hAnsi="Arial" w:cs="Arial"/>
          <w:sz w:val="20"/>
        </w:rPr>
      </w:pPr>
      <w:r w:rsidRPr="001E5181">
        <w:rPr>
          <w:rFonts w:ascii="Arial" w:hAnsi="Arial" w:cs="Arial"/>
          <w:sz w:val="20"/>
        </w:rPr>
        <w:t>Show weep paths, gaskets, flashing, sealant, and other means of preventing water intrusion.</w:t>
      </w:r>
    </w:p>
    <w:p w:rsidR="002E1D8C" w:rsidRPr="001E5181" w:rsidRDefault="002E1D8C" w:rsidP="00F12FFD">
      <w:pPr>
        <w:pStyle w:val="ListParagraph"/>
        <w:numPr>
          <w:ilvl w:val="3"/>
          <w:numId w:val="4"/>
        </w:numPr>
        <w:spacing w:before="240"/>
        <w:rPr>
          <w:rFonts w:ascii="Arial" w:hAnsi="Arial" w:cs="Arial"/>
          <w:sz w:val="20"/>
        </w:rPr>
      </w:pPr>
      <w:r w:rsidRPr="001E5181">
        <w:rPr>
          <w:rFonts w:ascii="Arial" w:hAnsi="Arial" w:cs="Arial"/>
          <w:sz w:val="20"/>
        </w:rPr>
        <w:t>Show mullion profiles and locations.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 xml:space="preserve">Samples for Verification:  For each type of </w:t>
      </w:r>
      <w:r w:rsidR="004F346E" w:rsidRPr="001E5181">
        <w:rPr>
          <w:rFonts w:ascii="Arial" w:hAnsi="Arial" w:cs="Arial"/>
          <w:sz w:val="20"/>
        </w:rPr>
        <w:t>paint</w:t>
      </w:r>
      <w:r w:rsidRPr="001E5181">
        <w:rPr>
          <w:rFonts w:ascii="Arial" w:hAnsi="Arial" w:cs="Arial"/>
          <w:sz w:val="20"/>
        </w:rPr>
        <w:t xml:space="preserve"> finish required.</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INFORMATIONAL SUBMITTALS</w:t>
      </w:r>
    </w:p>
    <w:p w:rsidR="006A1718"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Product Test Reports:  Based on evaluation of comprehensive tests performed according to AMCA 500-L by a qualified testing agency or by manufacturer and witnessed by a qualified testing agency, for each type of louver and showing compliance with performance requirements specified.</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QUALITY ASSURANCE</w:t>
      </w:r>
    </w:p>
    <w:p w:rsidR="00E33BCE"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 xml:space="preserve">Source Limitations:  Obtain louvers from </w:t>
      </w:r>
      <w:proofErr w:type="gramStart"/>
      <w:r w:rsidRPr="001E5181">
        <w:rPr>
          <w:rFonts w:ascii="Arial" w:hAnsi="Arial" w:cs="Arial"/>
          <w:sz w:val="20"/>
        </w:rPr>
        <w:t>single source</w:t>
      </w:r>
      <w:proofErr w:type="gramEnd"/>
      <w:r w:rsidRPr="001E5181">
        <w:rPr>
          <w:rFonts w:ascii="Arial" w:hAnsi="Arial" w:cs="Arial"/>
          <w:sz w:val="20"/>
        </w:rPr>
        <w:t xml:space="preserve"> from a single manufacturer where indicated to be of same type, design, or factory-applied color finish.</w:t>
      </w:r>
    </w:p>
    <w:p w:rsidR="00E33BCE"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Welding:  Qualify procedures and personnel according to the following:</w:t>
      </w:r>
    </w:p>
    <w:p w:rsidR="002E1D8C" w:rsidRPr="001E5181" w:rsidRDefault="002E1D8C" w:rsidP="00F12FFD">
      <w:pPr>
        <w:pStyle w:val="ListParagraph"/>
        <w:numPr>
          <w:ilvl w:val="3"/>
          <w:numId w:val="4"/>
        </w:numPr>
        <w:spacing w:before="240"/>
        <w:contextualSpacing w:val="0"/>
        <w:rPr>
          <w:rFonts w:ascii="Arial" w:hAnsi="Arial" w:cs="Arial"/>
          <w:sz w:val="20"/>
        </w:rPr>
      </w:pPr>
      <w:r w:rsidRPr="001E5181">
        <w:rPr>
          <w:rFonts w:ascii="Arial" w:hAnsi="Arial" w:cs="Arial"/>
          <w:sz w:val="20"/>
        </w:rPr>
        <w:t>AWS D1.6, "Structural Welding Code - Stainless Steel."</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SMACNA Standard:  Comply with recommendations in SMACNA's "</w:t>
      </w:r>
      <w:proofErr w:type="spellStart"/>
      <w:r w:rsidR="00B51BEF" w:rsidRPr="001E5181">
        <w:rPr>
          <w:rFonts w:ascii="Arial" w:hAnsi="Arial" w:cs="Arial"/>
          <w:sz w:val="20"/>
        </w:rPr>
        <w:t>Owner</w:t>
      </w:r>
      <w:r w:rsidRPr="001E5181">
        <w:rPr>
          <w:rFonts w:ascii="Arial" w:hAnsi="Arial" w:cs="Arial"/>
          <w:sz w:val="20"/>
        </w:rPr>
        <w:t>ural</w:t>
      </w:r>
      <w:proofErr w:type="spellEnd"/>
      <w:r w:rsidRPr="001E5181">
        <w:rPr>
          <w:rFonts w:ascii="Arial" w:hAnsi="Arial" w:cs="Arial"/>
          <w:sz w:val="20"/>
        </w:rPr>
        <w:t xml:space="preserve"> Sheet Metal Manual" for fabrication, construction details, and installation procedures.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UL and NEMA Compliance:  Provide motors and related components for motor-operated louvers that are listed and labeled by UL and comply with applicable NEMA standards.</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PROJECT CONDITIONS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lastRenderedPageBreak/>
        <w:t>Field Measurements:  Verify actual dimensions of openings by field measurements before fabrication.</w:t>
      </w:r>
    </w:p>
    <w:p w:rsidR="002E1D8C" w:rsidRPr="001E5181" w:rsidRDefault="002E1D8C" w:rsidP="00F12FFD">
      <w:pPr>
        <w:pStyle w:val="ListParagraph"/>
        <w:numPr>
          <w:ilvl w:val="0"/>
          <w:numId w:val="4"/>
        </w:numPr>
        <w:spacing w:before="240"/>
        <w:contextualSpacing w:val="0"/>
        <w:rPr>
          <w:rFonts w:ascii="Arial" w:hAnsi="Arial" w:cs="Arial"/>
          <w:sz w:val="20"/>
        </w:rPr>
      </w:pPr>
      <w:r w:rsidRPr="001E5181">
        <w:rPr>
          <w:rFonts w:ascii="Arial" w:hAnsi="Arial" w:cs="Arial"/>
          <w:sz w:val="20"/>
        </w:rPr>
        <w:t>PRODUCTS</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MATERIALS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Aluminum Extrusions:  ASTM B 221, Alloy 6063-T5</w:t>
      </w:r>
      <w:r w:rsidR="004F346E" w:rsidRPr="001E5181">
        <w:rPr>
          <w:rFonts w:ascii="Arial" w:hAnsi="Arial" w:cs="Arial"/>
          <w:sz w:val="20"/>
        </w:rPr>
        <w:t>.</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Aluminum Sheet:  ASTM B 209, Alloy 3003 or 5005 with temper as required for forming, or as otherwise recommended by metal producer for required finish.</w:t>
      </w:r>
    </w:p>
    <w:p w:rsidR="00F07DE7" w:rsidRPr="001E5181" w:rsidRDefault="00F07DE7"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Stainless-Steel Sheet: ASTM A 240/A 240M, Type 304, No. 4 finish, with grain running parallel to length of blades and frame members.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Use Phillips flat-head</w:t>
      </w:r>
      <w:r w:rsidR="00207F5A" w:rsidRPr="001E5181">
        <w:rPr>
          <w:rFonts w:ascii="Arial" w:hAnsi="Arial" w:cs="Arial"/>
          <w:sz w:val="20"/>
        </w:rPr>
        <w:t xml:space="preserve"> </w:t>
      </w:r>
      <w:r w:rsidRPr="001E5181">
        <w:rPr>
          <w:rFonts w:ascii="Arial" w:hAnsi="Arial" w:cs="Arial"/>
          <w:sz w:val="20"/>
        </w:rPr>
        <w:t>screws for exposed fasteners unless otherwise indicated.</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For fastening aluminum, use aluminum or 300 series stainless-steel fasteners.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For fastening stainless steel, use 300 series stainless-steel fasteners.</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FABRICATION, GENERAL</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Assemble louvers in factory to minimize field splicing and assembly.  Disassemble units as necessary for shipping and handling limitations.  Clearly mark units for reassembly and coordinated installation.</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Frame Type:  Exterior flange.</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Include supports, anchorages, and accessories required for complete assembly.</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FIXED, FORMED-METAL LOUVERS</w:t>
      </w:r>
    </w:p>
    <w:p w:rsidR="00043E95" w:rsidRPr="001E5181" w:rsidRDefault="00043E95"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Hori</w:t>
      </w:r>
      <w:r w:rsidR="00FF53AB" w:rsidRPr="001E5181">
        <w:rPr>
          <w:rFonts w:ascii="Arial" w:hAnsi="Arial" w:cs="Arial"/>
          <w:sz w:val="20"/>
        </w:rPr>
        <w:t>zontal, Drainable-Blade Louvers:</w:t>
      </w:r>
    </w:p>
    <w:p w:rsidR="00FF53AB" w:rsidRPr="001E5181" w:rsidRDefault="00FF53AB" w:rsidP="00F12FFD">
      <w:pPr>
        <w:pStyle w:val="ListParagraph"/>
        <w:numPr>
          <w:ilvl w:val="3"/>
          <w:numId w:val="4"/>
        </w:numPr>
        <w:spacing w:before="240"/>
        <w:contextualSpacing w:val="0"/>
        <w:rPr>
          <w:rFonts w:ascii="Arial" w:hAnsi="Arial" w:cs="Arial"/>
          <w:sz w:val="20"/>
        </w:rPr>
      </w:pPr>
      <w:r w:rsidRPr="001E5181">
        <w:rPr>
          <w:rFonts w:ascii="Arial" w:hAnsi="Arial" w:cs="Arial"/>
          <w:sz w:val="20"/>
        </w:rPr>
        <w:t>Stainless Steel Frame and Blade Material and Nominal Thickness: Stainless-steel sheet, not less than 0.062 inch (1.59 mm).</w:t>
      </w:r>
    </w:p>
    <w:p w:rsidR="00FF53AB" w:rsidRPr="001E5181" w:rsidRDefault="00FF53AB" w:rsidP="00F12FFD">
      <w:pPr>
        <w:pStyle w:val="ListParagraph"/>
        <w:numPr>
          <w:ilvl w:val="3"/>
          <w:numId w:val="4"/>
        </w:numPr>
        <w:spacing w:before="240"/>
        <w:rPr>
          <w:rFonts w:ascii="Arial" w:hAnsi="Arial" w:cs="Arial"/>
          <w:sz w:val="20"/>
        </w:rPr>
      </w:pPr>
      <w:r w:rsidRPr="001E5181">
        <w:rPr>
          <w:rFonts w:ascii="Arial" w:hAnsi="Arial" w:cs="Arial"/>
          <w:sz w:val="20"/>
        </w:rPr>
        <w:t>Aluminum Frame and Blade Material and Nominal Thickness: Aluminum sheet, not less than 0.080-inch (2.03-mm) nominal thickness.</w:t>
      </w:r>
    </w:p>
    <w:p w:rsidR="00FF53AB" w:rsidRPr="001E5181" w:rsidRDefault="00043E95" w:rsidP="00F12FFD">
      <w:pPr>
        <w:pStyle w:val="ListParagraph"/>
        <w:numPr>
          <w:ilvl w:val="3"/>
          <w:numId w:val="4"/>
        </w:numPr>
        <w:spacing w:before="240"/>
        <w:rPr>
          <w:rFonts w:ascii="Arial" w:hAnsi="Arial" w:cs="Arial"/>
          <w:sz w:val="20"/>
        </w:rPr>
      </w:pPr>
      <w:r w:rsidRPr="001E5181">
        <w:rPr>
          <w:rFonts w:ascii="Arial" w:hAnsi="Arial" w:cs="Arial"/>
          <w:sz w:val="20"/>
        </w:rPr>
        <w:t>Louver Depth: 6 inches (150 mm).</w:t>
      </w:r>
    </w:p>
    <w:p w:rsidR="00FF53AB" w:rsidRPr="001E5181" w:rsidRDefault="00043E95" w:rsidP="00F12FFD">
      <w:pPr>
        <w:pStyle w:val="ListParagraph"/>
        <w:numPr>
          <w:ilvl w:val="3"/>
          <w:numId w:val="4"/>
        </w:numPr>
        <w:spacing w:before="240"/>
        <w:rPr>
          <w:rFonts w:ascii="Arial" w:hAnsi="Arial" w:cs="Arial"/>
          <w:sz w:val="20"/>
        </w:rPr>
      </w:pPr>
      <w:r w:rsidRPr="001E5181">
        <w:rPr>
          <w:rFonts w:ascii="Arial" w:hAnsi="Arial" w:cs="Arial"/>
          <w:sz w:val="20"/>
        </w:rPr>
        <w:t>Mullion Type: Exposed.</w:t>
      </w:r>
    </w:p>
    <w:p w:rsidR="00043E95" w:rsidRPr="001E5181" w:rsidRDefault="00043E95" w:rsidP="00F12FFD">
      <w:pPr>
        <w:pStyle w:val="ListParagraph"/>
        <w:numPr>
          <w:ilvl w:val="3"/>
          <w:numId w:val="4"/>
        </w:numPr>
        <w:spacing w:before="240"/>
        <w:rPr>
          <w:rFonts w:ascii="Arial" w:hAnsi="Arial" w:cs="Arial"/>
          <w:sz w:val="20"/>
        </w:rPr>
      </w:pPr>
      <w:r w:rsidRPr="001E5181">
        <w:rPr>
          <w:rFonts w:ascii="Arial" w:hAnsi="Arial" w:cs="Arial"/>
          <w:sz w:val="20"/>
        </w:rPr>
        <w:t>Louver Performance Ratings:</w:t>
      </w:r>
      <w:r w:rsidR="00FF53AB" w:rsidRPr="001E5181">
        <w:rPr>
          <w:rFonts w:ascii="Arial" w:hAnsi="Arial" w:cs="Arial"/>
          <w:sz w:val="20"/>
        </w:rPr>
        <w:t xml:space="preserve">  Minimum open face area 50%</w:t>
      </w:r>
    </w:p>
    <w:p w:rsidR="00043E95" w:rsidRPr="001E5181" w:rsidRDefault="00043E95" w:rsidP="00F12FFD">
      <w:pPr>
        <w:spacing w:before="240"/>
        <w:rPr>
          <w:rFonts w:ascii="Arial" w:hAnsi="Arial" w:cs="Arial"/>
          <w:vanish/>
          <w:sz w:val="20"/>
        </w:rPr>
      </w:pPr>
      <w:r w:rsidRPr="001E5181">
        <w:rPr>
          <w:rFonts w:ascii="Arial" w:hAnsi="Arial" w:cs="Arial"/>
          <w:vanish/>
          <w:sz w:val="20"/>
        </w:rPr>
        <w:t>Requirements for free area, point of beginning water penetration, and air performance in first four subparagraphs below are based on products available from listed manufacturers. If more than one choice is given for a requirement, the most lenient choice allows many products in the category to comply, resulting in competitive pricing; the most restrictive choice limits products to high-performance designs, potentially with higher costs.</w:t>
      </w:r>
    </w:p>
    <w:p w:rsidR="002E1D8C" w:rsidRPr="001E5181" w:rsidRDefault="00043E95"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Manufacturers</w:t>
      </w:r>
      <w:r w:rsidR="004F346E" w:rsidRPr="001E5181">
        <w:rPr>
          <w:rFonts w:ascii="Arial" w:hAnsi="Arial" w:cs="Arial"/>
          <w:sz w:val="20"/>
        </w:rPr>
        <w:t>:</w:t>
      </w:r>
    </w:p>
    <w:p w:rsidR="002E1D8C" w:rsidRPr="001E5181" w:rsidRDefault="006D5426" w:rsidP="00F12FFD">
      <w:pPr>
        <w:pStyle w:val="ListParagraph"/>
        <w:numPr>
          <w:ilvl w:val="3"/>
          <w:numId w:val="4"/>
        </w:numPr>
        <w:spacing w:before="240"/>
        <w:contextualSpacing w:val="0"/>
        <w:rPr>
          <w:rFonts w:ascii="Arial" w:hAnsi="Arial" w:cs="Arial"/>
          <w:sz w:val="20"/>
        </w:rPr>
      </w:pPr>
      <w:proofErr w:type="spellStart"/>
      <w:r w:rsidRPr="001E5181">
        <w:rPr>
          <w:rFonts w:ascii="Arial" w:hAnsi="Arial" w:cs="Arial"/>
          <w:sz w:val="20"/>
        </w:rPr>
        <w:t>Airolite</w:t>
      </w:r>
      <w:proofErr w:type="spellEnd"/>
      <w:r w:rsidRPr="001E5181">
        <w:rPr>
          <w:rFonts w:ascii="Arial" w:hAnsi="Arial" w:cs="Arial"/>
          <w:sz w:val="20"/>
        </w:rPr>
        <w:t xml:space="preserve"> Company, LLC.</w:t>
      </w:r>
    </w:p>
    <w:p w:rsidR="002E1D8C" w:rsidRPr="001E5181" w:rsidRDefault="002E1D8C" w:rsidP="00F12FFD">
      <w:pPr>
        <w:pStyle w:val="ListParagraph"/>
        <w:numPr>
          <w:ilvl w:val="3"/>
          <w:numId w:val="4"/>
        </w:numPr>
        <w:spacing w:before="240"/>
        <w:rPr>
          <w:rFonts w:ascii="Arial" w:hAnsi="Arial" w:cs="Arial"/>
          <w:sz w:val="20"/>
        </w:rPr>
      </w:pPr>
      <w:r w:rsidRPr="001E5181">
        <w:rPr>
          <w:rFonts w:ascii="Arial" w:hAnsi="Arial" w:cs="Arial"/>
          <w:sz w:val="20"/>
        </w:rPr>
        <w:t>Greenheck Fan Corporation.</w:t>
      </w:r>
    </w:p>
    <w:p w:rsidR="002E1D8C" w:rsidRPr="001E5181" w:rsidRDefault="002E1D8C" w:rsidP="00F12FFD">
      <w:pPr>
        <w:pStyle w:val="ListParagraph"/>
        <w:numPr>
          <w:ilvl w:val="3"/>
          <w:numId w:val="4"/>
        </w:numPr>
        <w:spacing w:before="240"/>
        <w:rPr>
          <w:rFonts w:ascii="Arial" w:hAnsi="Arial" w:cs="Arial"/>
          <w:sz w:val="20"/>
        </w:rPr>
      </w:pPr>
      <w:r w:rsidRPr="001E5181">
        <w:rPr>
          <w:rFonts w:ascii="Arial" w:hAnsi="Arial" w:cs="Arial"/>
          <w:sz w:val="20"/>
        </w:rPr>
        <w:lastRenderedPageBreak/>
        <w:t>Ruskin Company; Tomkins PLC.</w:t>
      </w:r>
    </w:p>
    <w:p w:rsidR="00043E95" w:rsidRPr="001E5181" w:rsidRDefault="00043E95" w:rsidP="00F12FFD">
      <w:pPr>
        <w:pStyle w:val="ListParagraph"/>
        <w:numPr>
          <w:ilvl w:val="3"/>
          <w:numId w:val="4"/>
        </w:numPr>
        <w:spacing w:before="240"/>
        <w:rPr>
          <w:rFonts w:ascii="Arial" w:hAnsi="Arial" w:cs="Arial"/>
          <w:sz w:val="20"/>
        </w:rPr>
      </w:pPr>
      <w:r w:rsidRPr="001E5181">
        <w:rPr>
          <w:rFonts w:ascii="Arial" w:hAnsi="Arial" w:cs="Arial"/>
          <w:sz w:val="20"/>
        </w:rPr>
        <w:t>Or Approved Equal.</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LOUVER SCREENS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 xml:space="preserve">General:  Provide </w:t>
      </w:r>
      <w:r w:rsidR="00F4722C" w:rsidRPr="001E5181">
        <w:rPr>
          <w:rFonts w:ascii="Arial" w:hAnsi="Arial" w:cs="Arial"/>
          <w:sz w:val="20"/>
        </w:rPr>
        <w:t>manufacturer’s standard</w:t>
      </w:r>
      <w:r w:rsidR="006D5426" w:rsidRPr="001E5181">
        <w:rPr>
          <w:rFonts w:ascii="Arial" w:hAnsi="Arial" w:cs="Arial"/>
          <w:sz w:val="20"/>
        </w:rPr>
        <w:t xml:space="preserve"> </w:t>
      </w:r>
      <w:proofErr w:type="gramStart"/>
      <w:r w:rsidR="006D5426" w:rsidRPr="001E5181">
        <w:rPr>
          <w:rFonts w:ascii="Arial" w:hAnsi="Arial" w:cs="Arial"/>
          <w:sz w:val="20"/>
        </w:rPr>
        <w:t>stainless steel</w:t>
      </w:r>
      <w:proofErr w:type="gramEnd"/>
      <w:r w:rsidR="006D5426" w:rsidRPr="001E5181">
        <w:rPr>
          <w:rFonts w:ascii="Arial" w:hAnsi="Arial" w:cs="Arial"/>
          <w:sz w:val="20"/>
        </w:rPr>
        <w:t xml:space="preserve"> </w:t>
      </w:r>
      <w:r w:rsidR="00F4722C" w:rsidRPr="001E5181">
        <w:rPr>
          <w:rFonts w:ascii="Arial" w:hAnsi="Arial" w:cs="Arial"/>
          <w:sz w:val="20"/>
        </w:rPr>
        <w:t xml:space="preserve">insect </w:t>
      </w:r>
      <w:r w:rsidRPr="001E5181">
        <w:rPr>
          <w:rFonts w:ascii="Arial" w:hAnsi="Arial" w:cs="Arial"/>
          <w:sz w:val="20"/>
        </w:rPr>
        <w:t>screen at each exterior louver</w:t>
      </w:r>
      <w:r w:rsidR="00207F5A" w:rsidRPr="001E5181">
        <w:rPr>
          <w:rFonts w:ascii="Arial" w:hAnsi="Arial" w:cs="Arial"/>
          <w:sz w:val="20"/>
        </w:rPr>
        <w:t>.</w:t>
      </w:r>
    </w:p>
    <w:p w:rsidR="002E1D8C" w:rsidRPr="001E5181" w:rsidRDefault="009A6436"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ALUMINUM</w:t>
      </w:r>
      <w:r w:rsidR="002E1D8C" w:rsidRPr="001E5181">
        <w:rPr>
          <w:rFonts w:ascii="Arial" w:hAnsi="Arial" w:cs="Arial"/>
          <w:sz w:val="20"/>
        </w:rPr>
        <w:t xml:space="preserve"> FINISHES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F</w:t>
      </w:r>
      <w:r w:rsidR="000331EB" w:rsidRPr="001E5181">
        <w:rPr>
          <w:rFonts w:ascii="Arial" w:hAnsi="Arial" w:cs="Arial"/>
          <w:sz w:val="20"/>
        </w:rPr>
        <w:t>actory prime louvers for field f</w:t>
      </w:r>
      <w:r w:rsidRPr="001E5181">
        <w:rPr>
          <w:rFonts w:ascii="Arial" w:hAnsi="Arial" w:cs="Arial"/>
          <w:sz w:val="20"/>
        </w:rPr>
        <w:t>inish</w:t>
      </w:r>
      <w:r w:rsidR="000331EB" w:rsidRPr="001E5181">
        <w:rPr>
          <w:rFonts w:ascii="Arial" w:hAnsi="Arial" w:cs="Arial"/>
          <w:sz w:val="20"/>
        </w:rPr>
        <w:t xml:space="preserve"> painting</w:t>
      </w:r>
      <w:r w:rsidRPr="001E5181">
        <w:rPr>
          <w:rFonts w:ascii="Arial" w:hAnsi="Arial" w:cs="Arial"/>
          <w:sz w:val="20"/>
        </w:rPr>
        <w:t>.</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Surface Preparation:  Clean surfaces with nonpetroleum solvent so surfaces are free of oil and other contaminants.  After cleaning, apply a conversion coating suited to the organic coating to be applied over it.  Clean welds, mechanical connections, and abraded areas and repair according to ASTM A 780.</w:t>
      </w:r>
    </w:p>
    <w:p w:rsidR="002E1D8C" w:rsidRPr="001E5181" w:rsidRDefault="002E1D8C" w:rsidP="00F12FFD">
      <w:pPr>
        <w:pStyle w:val="ListParagraph"/>
        <w:numPr>
          <w:ilvl w:val="0"/>
          <w:numId w:val="4"/>
        </w:numPr>
        <w:spacing w:before="240"/>
        <w:contextualSpacing w:val="0"/>
        <w:rPr>
          <w:rFonts w:ascii="Arial" w:hAnsi="Arial" w:cs="Arial"/>
          <w:sz w:val="20"/>
        </w:rPr>
      </w:pPr>
      <w:r w:rsidRPr="001E5181">
        <w:rPr>
          <w:rFonts w:ascii="Arial" w:hAnsi="Arial" w:cs="Arial"/>
          <w:sz w:val="20"/>
        </w:rPr>
        <w:t>EXECUTION</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EXAMINATION</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Examine substrates and openings, with Installer present, for compliance with requirements for installation tolerances and other conditions affecting performance.</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Proceed with installation only after unsatisfactory conditions have been corrected.</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PREPARATION</w:t>
      </w:r>
    </w:p>
    <w:p w:rsidR="006D5426"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 xml:space="preserve">Coordinate setting drawings, diagrams, templates, instructions, and directions for installation of anchorages that are to be </w:t>
      </w:r>
      <w:r w:rsidR="006D5426" w:rsidRPr="001E5181">
        <w:rPr>
          <w:rFonts w:ascii="Arial" w:hAnsi="Arial" w:cs="Arial"/>
          <w:sz w:val="20"/>
        </w:rPr>
        <w:t>installed in exterior walls</w:t>
      </w:r>
      <w:r w:rsidRPr="001E5181">
        <w:rPr>
          <w:rFonts w:ascii="Arial" w:hAnsi="Arial" w:cs="Arial"/>
          <w:sz w:val="20"/>
        </w:rPr>
        <w:t>.  Coordinate delivery of such items to Project site.</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INSTALLATION</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Locate and place louvers and vents level, plumb, and at indicated alignment with adjacent work.</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Use concealed anchorages where possible.  Provide brass or lead washers fitted to screws where required to protect metal surfaces and to make a weathertight connection.</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Form closely fitted joints with exposed connections accurately located and secured.</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Provide perimeter reveals and openings of uniform width for sealants and joint fillers, as indicated.</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Repair finishes damaged by cutting, welding, soldering, and grinding.  Restore finishes so no evidence remains of corrective work.  Return items that cannot be refinished in the field to the factory, make required alterations, and refinish entire unit or provide new units.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Protect unpainted galvanized and nonferrous-metal surfaces that will be in contact with concrete, masonry, or dissimilar metals from corrosion and galvanic action by applying a heavy coating of bituminous paint or by separating surfaces with waterproof gaskets or nonmetallic flashing.</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lastRenderedPageBreak/>
        <w:t>Install concealed gaskets, flashings, joint fillers, and insulation as louver installation progresses, where weathertight louver joints are required.  Comply with Section 07</w:t>
      </w:r>
      <w:r w:rsidR="00CC0774" w:rsidRPr="001E5181">
        <w:rPr>
          <w:rFonts w:ascii="Arial" w:hAnsi="Arial" w:cs="Arial"/>
          <w:sz w:val="20"/>
        </w:rPr>
        <w:t xml:space="preserve"> </w:t>
      </w:r>
      <w:r w:rsidRPr="001E5181">
        <w:rPr>
          <w:rFonts w:ascii="Arial" w:hAnsi="Arial" w:cs="Arial"/>
          <w:sz w:val="20"/>
        </w:rPr>
        <w:t>92</w:t>
      </w:r>
      <w:r w:rsidR="00CC0774" w:rsidRPr="001E5181">
        <w:rPr>
          <w:rFonts w:ascii="Arial" w:hAnsi="Arial" w:cs="Arial"/>
          <w:sz w:val="20"/>
        </w:rPr>
        <w:t xml:space="preserve"> </w:t>
      </w:r>
      <w:r w:rsidR="00042368" w:rsidRPr="001E5181">
        <w:rPr>
          <w:rFonts w:ascii="Arial" w:hAnsi="Arial" w:cs="Arial"/>
          <w:sz w:val="20"/>
        </w:rPr>
        <w:t>00 - Joint Sealants</w:t>
      </w:r>
      <w:r w:rsidRPr="001E5181">
        <w:rPr>
          <w:rFonts w:ascii="Arial" w:hAnsi="Arial" w:cs="Arial"/>
          <w:sz w:val="20"/>
        </w:rPr>
        <w:t xml:space="preserve"> for sealants applied during louver installation.</w:t>
      </w:r>
    </w:p>
    <w:p w:rsidR="002E1D8C" w:rsidRPr="001E5181" w:rsidRDefault="002E1D8C" w:rsidP="00F12FFD">
      <w:pPr>
        <w:pStyle w:val="ListParagraph"/>
        <w:numPr>
          <w:ilvl w:val="1"/>
          <w:numId w:val="4"/>
        </w:numPr>
        <w:spacing w:before="240"/>
        <w:contextualSpacing w:val="0"/>
        <w:rPr>
          <w:rFonts w:ascii="Arial" w:hAnsi="Arial" w:cs="Arial"/>
          <w:sz w:val="20"/>
        </w:rPr>
      </w:pPr>
      <w:r w:rsidRPr="001E5181">
        <w:rPr>
          <w:rFonts w:ascii="Arial" w:hAnsi="Arial" w:cs="Arial"/>
          <w:sz w:val="20"/>
        </w:rPr>
        <w:t>ADJUSTING AND CLEANING</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Test operation of adjustable louvers and adjust as needed to produce fully functioning units that comply with requirements.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Clean exposed surfaces of louvers and vents that are not protected by temporary covering, to remove fingerprints and soil during construction period.  Do not let soil accumulate during construction period.</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Before final inspection, clean exposed surfaces with water and a mild soap or detergent not harmful to finishes.  Thoroughly rinse surfaces and dry.</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 xml:space="preserve">Restore louvers and vents damaged during installation and construction so no evidence remains of corrective work.  If results of restoration are unsuccessful, as determined by </w:t>
      </w:r>
      <w:r w:rsidR="00B51BEF" w:rsidRPr="001E5181">
        <w:rPr>
          <w:rFonts w:ascii="Arial" w:hAnsi="Arial" w:cs="Arial"/>
          <w:sz w:val="20"/>
        </w:rPr>
        <w:t>Owner</w:t>
      </w:r>
      <w:r w:rsidRPr="001E5181">
        <w:rPr>
          <w:rFonts w:ascii="Arial" w:hAnsi="Arial" w:cs="Arial"/>
          <w:sz w:val="20"/>
        </w:rPr>
        <w:t>, remove damaged units and replace with new units.</w:t>
      </w:r>
    </w:p>
    <w:p w:rsidR="002E1D8C" w:rsidRPr="001E5181" w:rsidRDefault="002E1D8C" w:rsidP="00F12FFD">
      <w:pPr>
        <w:pStyle w:val="ListParagraph"/>
        <w:numPr>
          <w:ilvl w:val="2"/>
          <w:numId w:val="4"/>
        </w:numPr>
        <w:spacing w:before="240"/>
        <w:contextualSpacing w:val="0"/>
        <w:rPr>
          <w:rFonts w:ascii="Arial" w:hAnsi="Arial" w:cs="Arial"/>
          <w:sz w:val="20"/>
        </w:rPr>
      </w:pPr>
      <w:r w:rsidRPr="001E5181">
        <w:rPr>
          <w:rFonts w:ascii="Arial" w:hAnsi="Arial" w:cs="Arial"/>
          <w:sz w:val="20"/>
        </w:rPr>
        <w:t>Touch up minor abrasions in finishes with air-dried coating that matches color and gloss of, and is compatible with, factory-applied finish coating.</w:t>
      </w:r>
    </w:p>
    <w:p w:rsidR="002E1D8C" w:rsidRPr="001E5181" w:rsidRDefault="002E1D8C" w:rsidP="00F12FFD">
      <w:pPr>
        <w:spacing w:before="240"/>
        <w:jc w:val="center"/>
        <w:rPr>
          <w:rFonts w:ascii="Arial" w:hAnsi="Arial" w:cs="Arial"/>
          <w:b/>
          <w:sz w:val="20"/>
        </w:rPr>
      </w:pPr>
      <w:r w:rsidRPr="001E5181">
        <w:rPr>
          <w:rFonts w:ascii="Arial" w:hAnsi="Arial" w:cs="Arial"/>
          <w:b/>
          <w:sz w:val="20"/>
        </w:rPr>
        <w:t>END OF SECTION</w:t>
      </w:r>
    </w:p>
    <w:sectPr w:rsidR="002E1D8C" w:rsidRPr="001E5181" w:rsidSect="00E33BCE">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406" w:rsidRDefault="001B5406" w:rsidP="00610DE3">
      <w:r>
        <w:separator/>
      </w:r>
    </w:p>
  </w:endnote>
  <w:endnote w:type="continuationSeparator" w:id="0">
    <w:p w:rsidR="001B5406" w:rsidRDefault="001B5406" w:rsidP="0061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E7D" w:rsidRDefault="00502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E7D" w:rsidRDefault="00502E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E7D" w:rsidRDefault="00502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406" w:rsidRDefault="001B5406" w:rsidP="00610DE3">
      <w:r>
        <w:separator/>
      </w:r>
    </w:p>
  </w:footnote>
  <w:footnote w:type="continuationSeparator" w:id="0">
    <w:p w:rsidR="001B5406" w:rsidRDefault="001B5406" w:rsidP="00610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E7D" w:rsidRDefault="00502E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693D29" w:rsidRPr="00693D29" w:rsidTr="00EA32DE">
      <w:trPr>
        <w:trHeight w:val="630"/>
      </w:trPr>
      <w:tc>
        <w:tcPr>
          <w:tcW w:w="5058" w:type="dxa"/>
        </w:tcPr>
        <w:p w:rsidR="00502E7D" w:rsidRPr="00502E7D" w:rsidRDefault="00502E7D" w:rsidP="00502E7D">
          <w:pPr>
            <w:tabs>
              <w:tab w:val="left" w:pos="720"/>
              <w:tab w:val="center" w:pos="4680"/>
              <w:tab w:val="right" w:pos="9360"/>
            </w:tabs>
            <w:rPr>
              <w:rFonts w:ascii="Arial" w:hAnsi="Arial" w:cs="Arial"/>
              <w:sz w:val="18"/>
              <w:szCs w:val="18"/>
            </w:rPr>
          </w:pPr>
          <w:r w:rsidRPr="00502E7D">
            <w:rPr>
              <w:rFonts w:ascii="Arial" w:hAnsi="Arial" w:cs="Arial"/>
              <w:sz w:val="18"/>
              <w:szCs w:val="18"/>
            </w:rPr>
            <w:t>UWMC Master Specification</w:t>
          </w:r>
        </w:p>
        <w:p w:rsidR="00502E7D" w:rsidRPr="00502E7D" w:rsidRDefault="00502E7D" w:rsidP="00502E7D">
          <w:pPr>
            <w:tabs>
              <w:tab w:val="left" w:pos="720"/>
              <w:tab w:val="center" w:pos="4680"/>
              <w:tab w:val="right" w:pos="9360"/>
            </w:tabs>
            <w:rPr>
              <w:rFonts w:ascii="Arial" w:hAnsi="Arial" w:cs="Arial"/>
              <w:sz w:val="18"/>
              <w:szCs w:val="18"/>
            </w:rPr>
          </w:pPr>
          <w:r w:rsidRPr="00502E7D">
            <w:rPr>
              <w:rFonts w:ascii="Arial" w:hAnsi="Arial" w:cs="Arial"/>
              <w:sz w:val="18"/>
              <w:szCs w:val="18"/>
            </w:rPr>
            <w:t>UW Project No. 204705</w:t>
          </w:r>
        </w:p>
        <w:p w:rsidR="00502E7D" w:rsidRPr="00502E7D" w:rsidRDefault="00502E7D" w:rsidP="00502E7D">
          <w:pPr>
            <w:tabs>
              <w:tab w:val="left" w:pos="720"/>
              <w:tab w:val="center" w:pos="4680"/>
              <w:tab w:val="right" w:pos="9360"/>
            </w:tabs>
            <w:rPr>
              <w:rFonts w:ascii="Arial" w:hAnsi="Arial" w:cs="Arial"/>
              <w:sz w:val="18"/>
              <w:szCs w:val="18"/>
            </w:rPr>
          </w:pPr>
          <w:r w:rsidRPr="00502E7D">
            <w:rPr>
              <w:rFonts w:ascii="Arial" w:hAnsi="Arial" w:cs="Arial"/>
              <w:sz w:val="18"/>
              <w:szCs w:val="18"/>
            </w:rPr>
            <w:t>Buffalo Design</w:t>
          </w:r>
        </w:p>
        <w:p w:rsidR="00693D29" w:rsidRPr="00693D29" w:rsidRDefault="00502E7D" w:rsidP="00502E7D">
          <w:pPr>
            <w:rPr>
              <w:rFonts w:ascii="Arial" w:hAnsi="Arial" w:cs="Arial"/>
              <w:sz w:val="18"/>
              <w:szCs w:val="18"/>
            </w:rPr>
          </w:pPr>
          <w:r w:rsidRPr="00502E7D">
            <w:rPr>
              <w:rFonts w:ascii="Arial" w:hAnsi="Arial" w:cs="Arial"/>
              <w:sz w:val="18"/>
              <w:szCs w:val="18"/>
            </w:rPr>
            <w:t>31 August 2018</w:t>
          </w:r>
        </w:p>
      </w:tc>
      <w:tc>
        <w:tcPr>
          <w:tcW w:w="4500" w:type="dxa"/>
        </w:tcPr>
        <w:p w:rsidR="00693D29" w:rsidRPr="00693D29" w:rsidRDefault="00693D29" w:rsidP="00693D29">
          <w:pPr>
            <w:tabs>
              <w:tab w:val="center" w:pos="4320"/>
              <w:tab w:val="right" w:pos="8640"/>
            </w:tabs>
            <w:jc w:val="right"/>
            <w:rPr>
              <w:rFonts w:ascii="Arial" w:hAnsi="Arial" w:cs="Arial"/>
              <w:sz w:val="18"/>
              <w:szCs w:val="18"/>
            </w:rPr>
          </w:pPr>
          <w:r w:rsidRPr="00693D29">
            <w:rPr>
              <w:rFonts w:ascii="Arial" w:hAnsi="Arial" w:cs="Arial"/>
              <w:sz w:val="18"/>
              <w:szCs w:val="18"/>
            </w:rPr>
            <w:t xml:space="preserve">Section </w:t>
          </w:r>
          <w:r>
            <w:rPr>
              <w:rFonts w:ascii="Arial" w:hAnsi="Arial" w:cs="Arial"/>
              <w:sz w:val="18"/>
              <w:szCs w:val="18"/>
            </w:rPr>
            <w:t>08 91 19</w:t>
          </w:r>
        </w:p>
        <w:p w:rsidR="00693D29" w:rsidRPr="00693D29" w:rsidRDefault="00693D29" w:rsidP="00693D29">
          <w:pPr>
            <w:tabs>
              <w:tab w:val="center" w:pos="4320"/>
              <w:tab w:val="right" w:pos="8640"/>
            </w:tabs>
            <w:jc w:val="right"/>
            <w:rPr>
              <w:rFonts w:ascii="Arial" w:hAnsi="Arial" w:cs="Arial"/>
              <w:b/>
              <w:sz w:val="20"/>
            </w:rPr>
          </w:pPr>
          <w:r>
            <w:rPr>
              <w:rFonts w:ascii="Arial" w:hAnsi="Arial" w:cs="Arial"/>
              <w:b/>
              <w:sz w:val="20"/>
            </w:rPr>
            <w:t>FIXED LOUVERS</w:t>
          </w:r>
        </w:p>
        <w:p w:rsidR="00693D29" w:rsidRPr="00693D29" w:rsidRDefault="00693D29" w:rsidP="00693D29">
          <w:pPr>
            <w:tabs>
              <w:tab w:val="center" w:pos="4320"/>
              <w:tab w:val="right" w:pos="8640"/>
            </w:tabs>
            <w:jc w:val="right"/>
            <w:rPr>
              <w:rFonts w:ascii="Arial" w:hAnsi="Arial" w:cs="Arial"/>
              <w:sz w:val="18"/>
              <w:szCs w:val="18"/>
            </w:rPr>
          </w:pPr>
          <w:r w:rsidRPr="00693D29">
            <w:rPr>
              <w:rFonts w:ascii="Arial" w:hAnsi="Arial" w:cs="Arial"/>
              <w:sz w:val="18"/>
              <w:szCs w:val="18"/>
            </w:rPr>
            <w:t xml:space="preserve">Page </w:t>
          </w:r>
          <w:r w:rsidRPr="00693D29">
            <w:rPr>
              <w:rFonts w:ascii="Arial" w:hAnsi="Arial" w:cs="Arial"/>
              <w:sz w:val="18"/>
              <w:szCs w:val="18"/>
            </w:rPr>
            <w:fldChar w:fldCharType="begin"/>
          </w:r>
          <w:r w:rsidRPr="00693D29">
            <w:rPr>
              <w:rFonts w:ascii="Arial" w:hAnsi="Arial" w:cs="Arial"/>
              <w:sz w:val="18"/>
              <w:szCs w:val="18"/>
            </w:rPr>
            <w:instrText xml:space="preserve"> PAGE </w:instrText>
          </w:r>
          <w:r w:rsidRPr="00693D29">
            <w:rPr>
              <w:rFonts w:ascii="Arial" w:hAnsi="Arial" w:cs="Arial"/>
              <w:sz w:val="18"/>
              <w:szCs w:val="18"/>
            </w:rPr>
            <w:fldChar w:fldCharType="separate"/>
          </w:r>
          <w:r w:rsidRPr="00693D29">
            <w:rPr>
              <w:rFonts w:ascii="Arial" w:hAnsi="Arial" w:cs="Arial"/>
              <w:sz w:val="18"/>
              <w:szCs w:val="18"/>
            </w:rPr>
            <w:t>2</w:t>
          </w:r>
          <w:r w:rsidRPr="00693D29">
            <w:rPr>
              <w:rFonts w:ascii="Arial" w:hAnsi="Arial" w:cs="Arial"/>
              <w:sz w:val="18"/>
              <w:szCs w:val="18"/>
            </w:rPr>
            <w:fldChar w:fldCharType="end"/>
          </w:r>
          <w:r w:rsidRPr="00693D29">
            <w:rPr>
              <w:rFonts w:ascii="Arial" w:hAnsi="Arial" w:cs="Arial"/>
              <w:sz w:val="18"/>
              <w:szCs w:val="18"/>
            </w:rPr>
            <w:t xml:space="preserve"> of </w:t>
          </w:r>
          <w:r w:rsidRPr="00693D29">
            <w:rPr>
              <w:rFonts w:ascii="Arial" w:hAnsi="Arial" w:cs="Arial"/>
              <w:sz w:val="18"/>
              <w:szCs w:val="18"/>
            </w:rPr>
            <w:fldChar w:fldCharType="begin"/>
          </w:r>
          <w:r w:rsidRPr="00693D29">
            <w:rPr>
              <w:rFonts w:ascii="Arial" w:hAnsi="Arial" w:cs="Arial"/>
              <w:sz w:val="18"/>
              <w:szCs w:val="18"/>
            </w:rPr>
            <w:instrText xml:space="preserve"> NUMPAGES </w:instrText>
          </w:r>
          <w:r w:rsidRPr="00693D29">
            <w:rPr>
              <w:rFonts w:ascii="Arial" w:hAnsi="Arial" w:cs="Arial"/>
              <w:sz w:val="18"/>
              <w:szCs w:val="18"/>
            </w:rPr>
            <w:fldChar w:fldCharType="separate"/>
          </w:r>
          <w:r w:rsidRPr="00693D29">
            <w:rPr>
              <w:rFonts w:ascii="Arial" w:hAnsi="Arial" w:cs="Arial"/>
              <w:sz w:val="18"/>
              <w:szCs w:val="18"/>
            </w:rPr>
            <w:t>4</w:t>
          </w:r>
          <w:r w:rsidRPr="00693D29">
            <w:rPr>
              <w:rFonts w:ascii="Arial" w:hAnsi="Arial" w:cs="Arial"/>
              <w:sz w:val="18"/>
              <w:szCs w:val="18"/>
            </w:rPr>
            <w:fldChar w:fldCharType="end"/>
          </w:r>
        </w:p>
      </w:tc>
    </w:tr>
  </w:tbl>
  <w:p w:rsidR="00207F5A" w:rsidRPr="00693D29" w:rsidRDefault="00207F5A" w:rsidP="00693D29">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E7D" w:rsidRDefault="00502E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11E22FD5"/>
    <w:multiLevelType w:val="multilevel"/>
    <w:tmpl w:val="04906C90"/>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720"/>
        </w:tabs>
        <w:ind w:left="720" w:hanging="720"/>
      </w:pPr>
      <w:rPr>
        <w:rFonts w:ascii="Arial" w:hAnsi="Arial" w:hint="default"/>
        <w:b w:val="0"/>
        <w:i w:val="0"/>
      </w:rPr>
    </w:lvl>
    <w:lvl w:ilvl="2">
      <w:start w:val="1"/>
      <w:numFmt w:val="upperLetter"/>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lowerLetter"/>
      <w:lvlText w:val="%5."/>
      <w:lvlJc w:val="left"/>
      <w:pPr>
        <w:tabs>
          <w:tab w:val="num" w:pos="2160"/>
        </w:tabs>
        <w:ind w:left="2160" w:hanging="720"/>
      </w:pPr>
      <w:rPr>
        <w:rFonts w:ascii="Arial" w:hAnsi="Arial" w:hint="default"/>
      </w:rPr>
    </w:lvl>
    <w:lvl w:ilvl="5">
      <w:start w:val="1"/>
      <w:numFmt w:val="decimal"/>
      <w:lvlText w:val="%6)"/>
      <w:lvlJc w:val="left"/>
      <w:pPr>
        <w:tabs>
          <w:tab w:val="num" w:pos="2520"/>
        </w:tabs>
        <w:ind w:left="2520" w:hanging="360"/>
      </w:pPr>
      <w:rPr>
        <w:rFonts w:ascii="Arial" w:hAnsi="Arial" w:hint="default"/>
      </w:rPr>
    </w:lvl>
    <w:lvl w:ilvl="6">
      <w:start w:val="1"/>
      <w:numFmt w:val="lowerLetter"/>
      <w:lvlText w:val="%7)"/>
      <w:lvlJc w:val="left"/>
      <w:pPr>
        <w:tabs>
          <w:tab w:val="num" w:pos="2880"/>
        </w:tabs>
        <w:ind w:left="2880" w:hanging="360"/>
      </w:pPr>
      <w:rPr>
        <w:rFonts w:ascii="Arial" w:hAnsi="Arial" w:hint="default"/>
      </w:rPr>
    </w:lvl>
    <w:lvl w:ilvl="7">
      <w:start w:val="1"/>
      <w:numFmt w:val="decimal"/>
      <w:lvlText w:val="(%8)"/>
      <w:lvlJc w:val="left"/>
      <w:pPr>
        <w:tabs>
          <w:tab w:val="num" w:pos="3240"/>
        </w:tabs>
        <w:ind w:left="3240" w:hanging="360"/>
      </w:pPr>
      <w:rPr>
        <w:rFonts w:ascii="Arial" w:hAnsi="Arial" w:hint="default"/>
      </w:rPr>
    </w:lvl>
    <w:lvl w:ilvl="8">
      <w:start w:val="1"/>
      <w:numFmt w:val="lowerLetter"/>
      <w:lvlText w:val="(%9)"/>
      <w:lvlJc w:val="left"/>
      <w:pPr>
        <w:tabs>
          <w:tab w:val="num" w:pos="3600"/>
        </w:tabs>
        <w:ind w:left="3600" w:hanging="360"/>
      </w:pPr>
      <w:rPr>
        <w:rFonts w:ascii="Arial" w:hAnsi="Arial" w:hint="default"/>
      </w:rPr>
    </w:lvl>
  </w:abstractNum>
  <w:abstractNum w:abstractNumId="2" w15:restartNumberingAfterBreak="0">
    <w:nsid w:val="3E0B7F5E"/>
    <w:multiLevelType w:val="multilevel"/>
    <w:tmpl w:val="04906C90"/>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720"/>
        </w:tabs>
        <w:ind w:left="720" w:hanging="720"/>
      </w:pPr>
      <w:rPr>
        <w:rFonts w:ascii="Arial" w:hAnsi="Arial" w:hint="default"/>
        <w:b w:val="0"/>
        <w:i w:val="0"/>
      </w:rPr>
    </w:lvl>
    <w:lvl w:ilvl="2">
      <w:start w:val="1"/>
      <w:numFmt w:val="upperLetter"/>
      <w:lvlText w:val="%3."/>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ascii="Arial" w:hAnsi="Arial" w:hint="default"/>
      </w:rPr>
    </w:lvl>
    <w:lvl w:ilvl="4">
      <w:start w:val="1"/>
      <w:numFmt w:val="lowerLetter"/>
      <w:lvlText w:val="%5."/>
      <w:lvlJc w:val="left"/>
      <w:pPr>
        <w:tabs>
          <w:tab w:val="num" w:pos="2160"/>
        </w:tabs>
        <w:ind w:left="2160" w:hanging="720"/>
      </w:pPr>
      <w:rPr>
        <w:rFonts w:ascii="Arial" w:hAnsi="Arial" w:hint="default"/>
      </w:rPr>
    </w:lvl>
    <w:lvl w:ilvl="5">
      <w:start w:val="1"/>
      <w:numFmt w:val="decimal"/>
      <w:lvlText w:val="%6)"/>
      <w:lvlJc w:val="left"/>
      <w:pPr>
        <w:tabs>
          <w:tab w:val="num" w:pos="2520"/>
        </w:tabs>
        <w:ind w:left="2520" w:hanging="360"/>
      </w:pPr>
      <w:rPr>
        <w:rFonts w:ascii="Arial" w:hAnsi="Arial" w:hint="default"/>
      </w:rPr>
    </w:lvl>
    <w:lvl w:ilvl="6">
      <w:start w:val="1"/>
      <w:numFmt w:val="lowerLetter"/>
      <w:lvlText w:val="%7)"/>
      <w:lvlJc w:val="left"/>
      <w:pPr>
        <w:tabs>
          <w:tab w:val="num" w:pos="2880"/>
        </w:tabs>
        <w:ind w:left="2880" w:hanging="360"/>
      </w:pPr>
      <w:rPr>
        <w:rFonts w:ascii="Arial" w:hAnsi="Arial" w:hint="default"/>
      </w:rPr>
    </w:lvl>
    <w:lvl w:ilvl="7">
      <w:start w:val="1"/>
      <w:numFmt w:val="decimal"/>
      <w:lvlText w:val="(%8)"/>
      <w:lvlJc w:val="left"/>
      <w:pPr>
        <w:tabs>
          <w:tab w:val="num" w:pos="3240"/>
        </w:tabs>
        <w:ind w:left="3240" w:hanging="360"/>
      </w:pPr>
      <w:rPr>
        <w:rFonts w:ascii="Arial" w:hAnsi="Arial" w:hint="default"/>
      </w:rPr>
    </w:lvl>
    <w:lvl w:ilvl="8">
      <w:start w:val="1"/>
      <w:numFmt w:val="lowerLetter"/>
      <w:lvlText w:val="(%9)"/>
      <w:lvlJc w:val="left"/>
      <w:pPr>
        <w:tabs>
          <w:tab w:val="num" w:pos="3600"/>
        </w:tabs>
        <w:ind w:left="3600" w:hanging="360"/>
      </w:pPr>
      <w:rPr>
        <w:rFonts w:ascii="Arial" w:hAnsi="Arial" w:hint="default"/>
      </w:rPr>
    </w:lvl>
  </w:abstractNum>
  <w:abstractNum w:abstractNumId="3" w15:restartNumberingAfterBreak="0">
    <w:nsid w:val="50C2799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2/1/2010"/>
    <w:docVar w:name="Format" w:val="1"/>
    <w:docVar w:name="MF04" w:val="089000"/>
    <w:docVar w:name="MF95" w:val="03541"/>
    <w:docVar w:name="MFOrigin" w:val="MF04"/>
    <w:docVar w:name="SectionID" w:val="319"/>
    <w:docVar w:name="Version" w:val="2603"/>
  </w:docVars>
  <w:rsids>
    <w:rsidRoot w:val="00E13064"/>
    <w:rsid w:val="00026B15"/>
    <w:rsid w:val="000331EB"/>
    <w:rsid w:val="00037486"/>
    <w:rsid w:val="00042368"/>
    <w:rsid w:val="00043E95"/>
    <w:rsid w:val="0005309D"/>
    <w:rsid w:val="000C46D6"/>
    <w:rsid w:val="000D0ED7"/>
    <w:rsid w:val="001B5406"/>
    <w:rsid w:val="001E5181"/>
    <w:rsid w:val="00207F5A"/>
    <w:rsid w:val="002E1D8C"/>
    <w:rsid w:val="003666C7"/>
    <w:rsid w:val="00376FBE"/>
    <w:rsid w:val="003801FD"/>
    <w:rsid w:val="003B00AA"/>
    <w:rsid w:val="00440BA1"/>
    <w:rsid w:val="004A7183"/>
    <w:rsid w:val="004F346E"/>
    <w:rsid w:val="00502E7D"/>
    <w:rsid w:val="005710B2"/>
    <w:rsid w:val="005C4D3F"/>
    <w:rsid w:val="00610DE3"/>
    <w:rsid w:val="00693D29"/>
    <w:rsid w:val="006A1718"/>
    <w:rsid w:val="006D5426"/>
    <w:rsid w:val="00747B15"/>
    <w:rsid w:val="009A3F44"/>
    <w:rsid w:val="009A6436"/>
    <w:rsid w:val="00AF26C7"/>
    <w:rsid w:val="00B51BEF"/>
    <w:rsid w:val="00CC0774"/>
    <w:rsid w:val="00CE4F32"/>
    <w:rsid w:val="00D968FB"/>
    <w:rsid w:val="00E13064"/>
    <w:rsid w:val="00E32009"/>
    <w:rsid w:val="00E33632"/>
    <w:rsid w:val="00E33BCE"/>
    <w:rsid w:val="00EB34E8"/>
    <w:rsid w:val="00EF2AA3"/>
    <w:rsid w:val="00F07DE7"/>
    <w:rsid w:val="00F12FFD"/>
    <w:rsid w:val="00F24452"/>
    <w:rsid w:val="00F4722C"/>
    <w:rsid w:val="00FD07C8"/>
    <w:rsid w:val="00FF5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A0CA85"/>
  <w15:chartTrackingRefBased/>
  <w15:docId w15:val="{866E7F87-6BA4-4926-8E80-8BD642EBD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66C7"/>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3666C7"/>
    <w:pPr>
      <w:tabs>
        <w:tab w:val="center" w:pos="4608"/>
        <w:tab w:val="right" w:pos="9360"/>
      </w:tabs>
      <w:suppressAutoHyphens/>
      <w:jc w:val="both"/>
    </w:pPr>
  </w:style>
  <w:style w:type="paragraph" w:customStyle="1" w:styleId="FTR">
    <w:name w:val="FTR"/>
    <w:basedOn w:val="Normal"/>
    <w:rsid w:val="003666C7"/>
    <w:pPr>
      <w:tabs>
        <w:tab w:val="right" w:pos="9360"/>
      </w:tabs>
      <w:suppressAutoHyphens/>
      <w:jc w:val="both"/>
    </w:pPr>
  </w:style>
  <w:style w:type="paragraph" w:customStyle="1" w:styleId="SCT">
    <w:name w:val="SCT"/>
    <w:basedOn w:val="Normal"/>
    <w:next w:val="PRT"/>
    <w:rsid w:val="003666C7"/>
    <w:pPr>
      <w:suppressAutoHyphens/>
      <w:spacing w:before="240"/>
      <w:jc w:val="both"/>
    </w:pPr>
  </w:style>
  <w:style w:type="paragraph" w:customStyle="1" w:styleId="PRT">
    <w:name w:val="PRT"/>
    <w:basedOn w:val="Normal"/>
    <w:next w:val="ART"/>
    <w:rsid w:val="003666C7"/>
    <w:pPr>
      <w:keepNext/>
      <w:numPr>
        <w:numId w:val="1"/>
      </w:numPr>
      <w:suppressAutoHyphens/>
      <w:spacing w:before="480"/>
      <w:jc w:val="both"/>
      <w:outlineLvl w:val="0"/>
    </w:pPr>
  </w:style>
  <w:style w:type="paragraph" w:customStyle="1" w:styleId="SUT">
    <w:name w:val="SUT"/>
    <w:basedOn w:val="Normal"/>
    <w:next w:val="PR1"/>
    <w:rsid w:val="003666C7"/>
    <w:pPr>
      <w:numPr>
        <w:ilvl w:val="1"/>
        <w:numId w:val="1"/>
      </w:numPr>
      <w:suppressAutoHyphens/>
      <w:spacing w:before="240"/>
      <w:jc w:val="both"/>
      <w:outlineLvl w:val="0"/>
    </w:pPr>
  </w:style>
  <w:style w:type="paragraph" w:customStyle="1" w:styleId="DST">
    <w:name w:val="DST"/>
    <w:basedOn w:val="Normal"/>
    <w:next w:val="PR1"/>
    <w:rsid w:val="003666C7"/>
    <w:pPr>
      <w:numPr>
        <w:ilvl w:val="2"/>
        <w:numId w:val="1"/>
      </w:numPr>
      <w:suppressAutoHyphens/>
      <w:spacing w:before="240"/>
      <w:jc w:val="both"/>
      <w:outlineLvl w:val="0"/>
    </w:pPr>
  </w:style>
  <w:style w:type="paragraph" w:customStyle="1" w:styleId="ART">
    <w:name w:val="ART"/>
    <w:basedOn w:val="Normal"/>
    <w:next w:val="PR1"/>
    <w:rsid w:val="003666C7"/>
    <w:pPr>
      <w:keepNext/>
      <w:numPr>
        <w:ilvl w:val="3"/>
        <w:numId w:val="1"/>
      </w:numPr>
      <w:suppressAutoHyphens/>
      <w:spacing w:before="480"/>
      <w:jc w:val="both"/>
      <w:outlineLvl w:val="1"/>
    </w:pPr>
  </w:style>
  <w:style w:type="paragraph" w:customStyle="1" w:styleId="PR1">
    <w:name w:val="PR1"/>
    <w:basedOn w:val="Normal"/>
    <w:rsid w:val="003666C7"/>
    <w:pPr>
      <w:numPr>
        <w:ilvl w:val="4"/>
        <w:numId w:val="1"/>
      </w:numPr>
      <w:suppressAutoHyphens/>
      <w:spacing w:before="240"/>
      <w:jc w:val="both"/>
      <w:outlineLvl w:val="2"/>
    </w:pPr>
  </w:style>
  <w:style w:type="paragraph" w:customStyle="1" w:styleId="PR2">
    <w:name w:val="PR2"/>
    <w:basedOn w:val="Normal"/>
    <w:rsid w:val="003666C7"/>
    <w:pPr>
      <w:numPr>
        <w:ilvl w:val="5"/>
        <w:numId w:val="1"/>
      </w:numPr>
      <w:suppressAutoHyphens/>
      <w:jc w:val="both"/>
      <w:outlineLvl w:val="3"/>
    </w:pPr>
  </w:style>
  <w:style w:type="paragraph" w:customStyle="1" w:styleId="PR3">
    <w:name w:val="PR3"/>
    <w:basedOn w:val="Normal"/>
    <w:rsid w:val="003666C7"/>
    <w:pPr>
      <w:numPr>
        <w:ilvl w:val="6"/>
        <w:numId w:val="1"/>
      </w:numPr>
      <w:suppressAutoHyphens/>
      <w:jc w:val="both"/>
      <w:outlineLvl w:val="4"/>
    </w:pPr>
  </w:style>
  <w:style w:type="paragraph" w:customStyle="1" w:styleId="PR4">
    <w:name w:val="PR4"/>
    <w:basedOn w:val="Normal"/>
    <w:rsid w:val="003666C7"/>
    <w:pPr>
      <w:numPr>
        <w:ilvl w:val="7"/>
        <w:numId w:val="1"/>
      </w:numPr>
      <w:suppressAutoHyphens/>
      <w:jc w:val="both"/>
      <w:outlineLvl w:val="5"/>
    </w:pPr>
  </w:style>
  <w:style w:type="paragraph" w:customStyle="1" w:styleId="PR5">
    <w:name w:val="PR5"/>
    <w:basedOn w:val="Normal"/>
    <w:rsid w:val="003666C7"/>
    <w:pPr>
      <w:numPr>
        <w:ilvl w:val="8"/>
        <w:numId w:val="1"/>
      </w:numPr>
      <w:suppressAutoHyphens/>
      <w:jc w:val="both"/>
      <w:outlineLvl w:val="6"/>
    </w:pPr>
  </w:style>
  <w:style w:type="paragraph" w:customStyle="1" w:styleId="TB1">
    <w:name w:val="TB1"/>
    <w:basedOn w:val="Normal"/>
    <w:next w:val="PR1"/>
    <w:rsid w:val="003666C7"/>
    <w:pPr>
      <w:suppressAutoHyphens/>
      <w:spacing w:before="240"/>
      <w:ind w:left="288"/>
      <w:jc w:val="both"/>
    </w:pPr>
  </w:style>
  <w:style w:type="paragraph" w:customStyle="1" w:styleId="TB2">
    <w:name w:val="TB2"/>
    <w:basedOn w:val="Normal"/>
    <w:next w:val="PR2"/>
    <w:rsid w:val="003666C7"/>
    <w:pPr>
      <w:suppressAutoHyphens/>
      <w:spacing w:before="240"/>
      <w:ind w:left="864"/>
      <w:jc w:val="both"/>
    </w:pPr>
  </w:style>
  <w:style w:type="paragraph" w:customStyle="1" w:styleId="TB3">
    <w:name w:val="TB3"/>
    <w:basedOn w:val="Normal"/>
    <w:next w:val="PR3"/>
    <w:rsid w:val="003666C7"/>
    <w:pPr>
      <w:suppressAutoHyphens/>
      <w:spacing w:before="240"/>
      <w:ind w:left="1440"/>
      <w:jc w:val="both"/>
    </w:pPr>
  </w:style>
  <w:style w:type="paragraph" w:customStyle="1" w:styleId="TB4">
    <w:name w:val="TB4"/>
    <w:basedOn w:val="Normal"/>
    <w:next w:val="PR4"/>
    <w:rsid w:val="003666C7"/>
    <w:pPr>
      <w:suppressAutoHyphens/>
      <w:spacing w:before="240"/>
      <w:ind w:left="2016"/>
      <w:jc w:val="both"/>
    </w:pPr>
  </w:style>
  <w:style w:type="paragraph" w:customStyle="1" w:styleId="TB5">
    <w:name w:val="TB5"/>
    <w:basedOn w:val="Normal"/>
    <w:next w:val="PR5"/>
    <w:rsid w:val="003666C7"/>
    <w:pPr>
      <w:suppressAutoHyphens/>
      <w:spacing w:before="240"/>
      <w:ind w:left="2592"/>
      <w:jc w:val="both"/>
    </w:pPr>
  </w:style>
  <w:style w:type="paragraph" w:customStyle="1" w:styleId="TF1">
    <w:name w:val="TF1"/>
    <w:basedOn w:val="Normal"/>
    <w:next w:val="TB1"/>
    <w:rsid w:val="003666C7"/>
    <w:pPr>
      <w:suppressAutoHyphens/>
      <w:spacing w:before="240"/>
      <w:ind w:left="288"/>
      <w:jc w:val="both"/>
    </w:pPr>
  </w:style>
  <w:style w:type="paragraph" w:customStyle="1" w:styleId="TF2">
    <w:name w:val="TF2"/>
    <w:basedOn w:val="Normal"/>
    <w:next w:val="TB2"/>
    <w:rsid w:val="003666C7"/>
    <w:pPr>
      <w:suppressAutoHyphens/>
      <w:spacing w:before="240"/>
      <w:ind w:left="864"/>
      <w:jc w:val="both"/>
    </w:pPr>
  </w:style>
  <w:style w:type="paragraph" w:customStyle="1" w:styleId="TF3">
    <w:name w:val="TF3"/>
    <w:basedOn w:val="Normal"/>
    <w:next w:val="TB3"/>
    <w:rsid w:val="003666C7"/>
    <w:pPr>
      <w:suppressAutoHyphens/>
      <w:spacing w:before="240"/>
      <w:ind w:left="1440"/>
      <w:jc w:val="both"/>
    </w:pPr>
  </w:style>
  <w:style w:type="paragraph" w:customStyle="1" w:styleId="TF4">
    <w:name w:val="TF4"/>
    <w:basedOn w:val="Normal"/>
    <w:next w:val="TB4"/>
    <w:rsid w:val="003666C7"/>
    <w:pPr>
      <w:suppressAutoHyphens/>
      <w:spacing w:before="240"/>
      <w:ind w:left="2016"/>
      <w:jc w:val="both"/>
    </w:pPr>
  </w:style>
  <w:style w:type="paragraph" w:customStyle="1" w:styleId="TF5">
    <w:name w:val="TF5"/>
    <w:basedOn w:val="Normal"/>
    <w:next w:val="TB5"/>
    <w:rsid w:val="003666C7"/>
    <w:pPr>
      <w:suppressAutoHyphens/>
      <w:spacing w:before="240"/>
      <w:ind w:left="2592"/>
      <w:jc w:val="both"/>
    </w:pPr>
  </w:style>
  <w:style w:type="paragraph" w:customStyle="1" w:styleId="TCH">
    <w:name w:val="TCH"/>
    <w:basedOn w:val="Normal"/>
    <w:rsid w:val="003666C7"/>
    <w:pPr>
      <w:suppressAutoHyphens/>
    </w:pPr>
  </w:style>
  <w:style w:type="paragraph" w:customStyle="1" w:styleId="TCE">
    <w:name w:val="TCE"/>
    <w:basedOn w:val="Normal"/>
    <w:rsid w:val="003666C7"/>
    <w:pPr>
      <w:suppressAutoHyphens/>
      <w:ind w:left="144" w:hanging="144"/>
    </w:pPr>
  </w:style>
  <w:style w:type="paragraph" w:customStyle="1" w:styleId="EOS">
    <w:name w:val="EOS"/>
    <w:basedOn w:val="Normal"/>
    <w:rsid w:val="003666C7"/>
    <w:pPr>
      <w:suppressAutoHyphens/>
      <w:spacing w:before="480"/>
      <w:jc w:val="both"/>
    </w:pPr>
  </w:style>
  <w:style w:type="paragraph" w:customStyle="1" w:styleId="ANT">
    <w:name w:val="ANT"/>
    <w:basedOn w:val="Normal"/>
    <w:rsid w:val="003666C7"/>
    <w:pPr>
      <w:suppressAutoHyphens/>
      <w:spacing w:before="240"/>
      <w:jc w:val="both"/>
    </w:pPr>
    <w:rPr>
      <w:vanish/>
      <w:color w:val="800080"/>
      <w:u w:val="single"/>
    </w:rPr>
  </w:style>
  <w:style w:type="paragraph" w:customStyle="1" w:styleId="CMT">
    <w:name w:val="CMT"/>
    <w:basedOn w:val="Normal"/>
    <w:link w:val="CMTChar"/>
    <w:rsid w:val="003666C7"/>
    <w:pPr>
      <w:suppressAutoHyphens/>
      <w:spacing w:before="240"/>
      <w:jc w:val="both"/>
    </w:pPr>
    <w:rPr>
      <w:vanish/>
      <w:color w:val="0000FF"/>
    </w:rPr>
  </w:style>
  <w:style w:type="character" w:customStyle="1" w:styleId="CPR">
    <w:name w:val="CPR"/>
    <w:rsid w:val="003666C7"/>
    <w:rPr>
      <w:rFonts w:cs="Times New Roman"/>
    </w:rPr>
  </w:style>
  <w:style w:type="character" w:customStyle="1" w:styleId="SPN">
    <w:name w:val="SPN"/>
    <w:rsid w:val="003666C7"/>
    <w:rPr>
      <w:rFonts w:cs="Times New Roman"/>
    </w:rPr>
  </w:style>
  <w:style w:type="character" w:customStyle="1" w:styleId="SPD">
    <w:name w:val="SPD"/>
    <w:rsid w:val="003666C7"/>
    <w:rPr>
      <w:rFonts w:cs="Times New Roman"/>
    </w:rPr>
  </w:style>
  <w:style w:type="character" w:customStyle="1" w:styleId="NUM">
    <w:name w:val="NUM"/>
    <w:rsid w:val="003666C7"/>
    <w:rPr>
      <w:rFonts w:cs="Times New Roman"/>
    </w:rPr>
  </w:style>
  <w:style w:type="character" w:customStyle="1" w:styleId="NAM">
    <w:name w:val="NAM"/>
    <w:rsid w:val="003666C7"/>
    <w:rPr>
      <w:rFonts w:cs="Times New Roman"/>
    </w:rPr>
  </w:style>
  <w:style w:type="character" w:customStyle="1" w:styleId="SI">
    <w:name w:val="SI"/>
    <w:rsid w:val="003666C7"/>
    <w:rPr>
      <w:rFonts w:cs="Times New Roman"/>
      <w:color w:val="008080"/>
    </w:rPr>
  </w:style>
  <w:style w:type="character" w:customStyle="1" w:styleId="IP">
    <w:name w:val="IP"/>
    <w:rsid w:val="003666C7"/>
    <w:rPr>
      <w:rFonts w:cs="Times New Roman"/>
      <w:color w:val="FF0000"/>
    </w:rPr>
  </w:style>
  <w:style w:type="paragraph" w:customStyle="1" w:styleId="RJUST">
    <w:name w:val="RJUST"/>
    <w:basedOn w:val="Normal"/>
    <w:rsid w:val="003666C7"/>
    <w:pPr>
      <w:jc w:val="right"/>
    </w:pPr>
  </w:style>
  <w:style w:type="character" w:customStyle="1" w:styleId="SAhyperlink">
    <w:name w:val="SAhyperlink"/>
    <w:uiPriority w:val="1"/>
    <w:qFormat/>
    <w:rsid w:val="00E13064"/>
    <w:rPr>
      <w:rFonts w:cs="Times New Roman"/>
      <w:color w:val="E36C0A"/>
      <w:u w:val="single"/>
    </w:rPr>
  </w:style>
  <w:style w:type="character" w:styleId="Hyperlink">
    <w:name w:val="Hyperlink"/>
    <w:rsid w:val="00E13064"/>
    <w:rPr>
      <w:rFonts w:cs="Times New Roman"/>
      <w:color w:val="0000FF"/>
      <w:u w:val="single"/>
    </w:rPr>
  </w:style>
  <w:style w:type="paragraph" w:styleId="Header">
    <w:name w:val="header"/>
    <w:basedOn w:val="Normal"/>
    <w:link w:val="HeaderChar"/>
    <w:semiHidden/>
    <w:rsid w:val="00747B15"/>
    <w:pPr>
      <w:tabs>
        <w:tab w:val="center" w:pos="4680"/>
        <w:tab w:val="right" w:pos="9360"/>
      </w:tabs>
    </w:pPr>
  </w:style>
  <w:style w:type="character" w:customStyle="1" w:styleId="HeaderChar">
    <w:name w:val="Header Char"/>
    <w:link w:val="Header"/>
    <w:semiHidden/>
    <w:locked/>
    <w:rsid w:val="00747B15"/>
    <w:rPr>
      <w:rFonts w:cs="Times New Roman"/>
    </w:rPr>
  </w:style>
  <w:style w:type="paragraph" w:styleId="Footer">
    <w:name w:val="footer"/>
    <w:basedOn w:val="Normal"/>
    <w:link w:val="FooterChar"/>
    <w:rsid w:val="00747B15"/>
    <w:pPr>
      <w:tabs>
        <w:tab w:val="center" w:pos="4680"/>
        <w:tab w:val="right" w:pos="9360"/>
      </w:tabs>
    </w:pPr>
  </w:style>
  <w:style w:type="character" w:customStyle="1" w:styleId="FooterChar">
    <w:name w:val="Footer Char"/>
    <w:link w:val="Footer"/>
    <w:uiPriority w:val="99"/>
    <w:locked/>
    <w:rsid w:val="00747B15"/>
    <w:rPr>
      <w:rFonts w:cs="Times New Roman"/>
    </w:rPr>
  </w:style>
  <w:style w:type="paragraph" w:styleId="BalloonText">
    <w:name w:val="Balloon Text"/>
    <w:basedOn w:val="Normal"/>
    <w:link w:val="BalloonTextChar"/>
    <w:rsid w:val="00CC0774"/>
    <w:rPr>
      <w:rFonts w:ascii="Tahoma" w:hAnsi="Tahoma" w:cs="Tahoma"/>
      <w:sz w:val="16"/>
      <w:szCs w:val="16"/>
    </w:rPr>
  </w:style>
  <w:style w:type="character" w:customStyle="1" w:styleId="BalloonTextChar">
    <w:name w:val="Balloon Text Char"/>
    <w:link w:val="BalloonText"/>
    <w:rsid w:val="00CC0774"/>
    <w:rPr>
      <w:rFonts w:ascii="Tahoma" w:hAnsi="Tahoma" w:cs="Tahoma"/>
      <w:sz w:val="16"/>
      <w:szCs w:val="16"/>
    </w:rPr>
  </w:style>
  <w:style w:type="character" w:styleId="PageNumber">
    <w:name w:val="page number"/>
    <w:basedOn w:val="DefaultParagraphFont"/>
    <w:rsid w:val="00CC0774"/>
  </w:style>
  <w:style w:type="character" w:customStyle="1" w:styleId="CMTChar">
    <w:name w:val="CMT Char"/>
    <w:link w:val="CMT"/>
    <w:rsid w:val="00043E95"/>
    <w:rPr>
      <w:vanish/>
      <w:color w:val="0000FF"/>
      <w:sz w:val="22"/>
    </w:rPr>
  </w:style>
  <w:style w:type="paragraph" w:styleId="ListParagraph">
    <w:name w:val="List Paragraph"/>
    <w:basedOn w:val="Normal"/>
    <w:uiPriority w:val="34"/>
    <w:qFormat/>
    <w:rsid w:val="001E5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982A03-88FA-4C1C-9390-51C2818E2153}"/>
</file>

<file path=customXml/itemProps2.xml><?xml version="1.0" encoding="utf-8"?>
<ds:datastoreItem xmlns:ds="http://schemas.openxmlformats.org/officeDocument/2006/customXml" ds:itemID="{28AA966D-293F-4841-9C00-1062E30E4CE4}"/>
</file>

<file path=customXml/itemProps3.xml><?xml version="1.0" encoding="utf-8"?>
<ds:datastoreItem xmlns:ds="http://schemas.openxmlformats.org/officeDocument/2006/customXml" ds:itemID="{76CA4347-137C-4660-BA5A-62A92201FA74}"/>
</file>

<file path=docProps/app.xml><?xml version="1.0" encoding="utf-8"?>
<Properties xmlns="http://schemas.openxmlformats.org/officeDocument/2006/extended-properties" xmlns:vt="http://schemas.openxmlformats.org/officeDocument/2006/docPropsVTypes">
  <Template>Normal</Template>
  <TotalTime>8</TotalTime>
  <Pages>4</Pages>
  <Words>986</Words>
  <Characters>5983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SECTION 089000 - LOUVERS AND VENTS</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089000 - LOUVERS AND VENTS</dc:title>
  <dc:subject>LOUVERS AND VENTS</dc:subject>
  <dc:creator>ARCOM, Inc.</dc:creator>
  <cp:keywords>BAS-12345-MS80</cp:keywords>
  <dc:description/>
  <cp:lastModifiedBy>Madeleine Hahn</cp:lastModifiedBy>
  <cp:revision>4</cp:revision>
  <cp:lastPrinted>2018-08-29T15:48:00Z</cp:lastPrinted>
  <dcterms:created xsi:type="dcterms:W3CDTF">2018-08-28T22:22:00Z</dcterms:created>
  <dcterms:modified xsi:type="dcterms:W3CDTF">2018-09-04T17:17:00Z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